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04" w:type="dxa"/>
        <w:jc w:val="left"/>
        <w:tblInd w:w="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5" w:type="dxa"/>
          <w:left w:w="25" w:type="dxa"/>
          <w:bottom w:w="85" w:type="dxa"/>
          <w:right w:w="28" w:type="dxa"/>
        </w:tblCellMar>
        <w:tblLook w:firstRow="1" w:noVBand="1" w:lastRow="0" w:firstColumn="1" w:lastColumn="0" w:noHBand="0" w:val="04a0"/>
      </w:tblPr>
      <w:tblGrid>
        <w:gridCol w:w="5357"/>
        <w:gridCol w:w="5346"/>
      </w:tblGrid>
      <w:tr>
        <w:trPr/>
        <w:tc>
          <w:tcPr>
            <w:tcW w:w="107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b/>
                <w:bCs/>
              </w:rPr>
              <w:t>Titre : La Reproduction de la Moule</w:t>
            </w:r>
          </w:p>
        </w:tc>
      </w:tr>
      <w:tr>
        <w:trPr/>
        <w:tc>
          <w:tcPr>
            <w:tcW w:w="53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b/>
                <w:bCs/>
              </w:rPr>
              <w:t>Niveau concerné : 4ème</w:t>
            </w:r>
          </w:p>
        </w:tc>
        <w:tc>
          <w:tcPr>
            <w:tcW w:w="5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b/>
                <w:bCs/>
              </w:rPr>
              <w:t>Durée de mise en œuvre : 1 h</w:t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b/>
                <w:bCs/>
              </w:rPr>
              <w:t>Partie(s) du programme : LE CORPS HUMAIN ET LA SANTE</w:t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b/>
                <w:bCs/>
              </w:rPr>
              <w:t>Prérequis : Étapes du développement chez les animaux (cycle 3), puberté (cycle 3)</w:t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Modalités d'organisation du travail des élèves : Travail des élèves en binôme</w:t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Situation déclenchante : On a vu avant que certains animaux peuvent se reproduire en se rapprochant (parade + accouplement). Vidéo de moules accrochées à leurs rochers. Elles ne peuvent pas se déplacer.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Problème scientifique posé : Comment les gamètes mâles et femelles peuvent-ils de rencontrer alors qu’ils vivent fixés ?</w:t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Description de l'activité avec le rôle de l'élève </w:t>
            </w:r>
            <w:r>
              <w:rPr/>
              <w:t xml:space="preserve">: </w:t>
            </w:r>
          </w:p>
          <w:p>
            <w:pPr>
              <w:pStyle w:val="Contenudetableau"/>
              <w:rPr/>
            </w:pPr>
            <w:r>
              <w:rPr/>
              <w:t>- Observation et dessin des gamètes mâles (microscope)</w:t>
            </w:r>
          </w:p>
          <w:p>
            <w:pPr>
              <w:pStyle w:val="Contenudetableau"/>
              <w:rPr/>
            </w:pPr>
            <w:r>
              <w:rPr/>
              <w:t>- Observation et dessin des gamètes femelles (microscope)</w:t>
            </w:r>
          </w:p>
          <w:p>
            <w:pPr>
              <w:pStyle w:val="Contenudetableau"/>
              <w:rPr/>
            </w:pPr>
            <w:r>
              <w:rPr/>
              <w:t>- Placer une goutte avec des spz et une goutte avec des ovules sur 1 lame, mélanger puis observer au microscope (observation du mouvement des spz vers les ovules et obtention d’une cellule-œuf après fécondation).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Type de production attendue par l'élève :</w:t>
            </w:r>
          </w:p>
          <w:p>
            <w:pPr>
              <w:pStyle w:val="Contenudetableau"/>
              <w:rPr/>
            </w:pPr>
            <w:r>
              <w:rPr/>
              <w:t xml:space="preserve">CR de TP incluant : </w:t>
            </w:r>
          </w:p>
          <w:p>
            <w:pPr>
              <w:pStyle w:val="Contenudetableau"/>
              <w:rPr/>
            </w:pPr>
            <w:r>
              <w:rPr/>
              <w:t>- dessins des observations + légendes</w:t>
            </w:r>
          </w:p>
          <w:p>
            <w:pPr>
              <w:pStyle w:val="Contenudetableau"/>
              <w:rPr/>
            </w:pPr>
            <w:r>
              <w:rPr/>
              <w:t>- réponses aux questions posées</w:t>
            </w:r>
          </w:p>
          <w:p>
            <w:pPr>
              <w:pStyle w:val="Contenudetableau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b/>
                <w:bCs/>
                <w:u w:val="single"/>
              </w:rPr>
              <w:t>Compétence(s) travaillée(s) :</w:t>
            </w:r>
          </w:p>
          <w:p>
            <w:pPr>
              <w:pStyle w:val="Contenudetableau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Contenudetableau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- Suivre un protocole expérimental</w:t>
            </w:r>
          </w:p>
          <w:p>
            <w:pPr>
              <w:pStyle w:val="Contenudetableau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- Représenter sous forme de dessin les observations réalisées.</w:t>
            </w:r>
          </w:p>
          <w:p>
            <w:pPr>
              <w:pStyle w:val="Contenudetableau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- Savoir utiliser un microscope</w:t>
            </w:r>
          </w:p>
          <w:p>
            <w:pPr>
              <w:pStyle w:val="Contenudetableau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Ressource(s) mise(s) à disposition :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Une 15aine de Moules : pour être sûr d’avoir les 2 sexes. Les plonger dans l’eau froide salée plusieurs heures en avance. Mettre chaque moule dans un pot individuel.</w:t>
            </w:r>
          </w:p>
          <w:p>
            <w:pPr>
              <w:pStyle w:val="Contenudetableau"/>
              <w:rPr/>
            </w:pPr>
            <w:r>
              <w:rPr/>
              <w:t>- si moules mâles : couleur blanchâtre de l’eau (on peut prélever au hasard dans l’eau)</w:t>
            </w:r>
          </w:p>
          <w:p>
            <w:pPr>
              <w:pStyle w:val="Contenudetableau"/>
              <w:rPr/>
            </w:pPr>
            <w:r>
              <w:rPr/>
              <w:t>- si moules femelles : dépôt de couleur rosée au fond du récipient (il faut prélever les ovules au fond du récipient).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>
                <w:u w:val="single"/>
              </w:rPr>
              <w:t>Attention</w:t>
            </w:r>
            <w:r>
              <w:rPr/>
              <w:t> : les moules n’émettent pas toujours leurs produits génitaux (période de l’année favorable ou défavorable ?)</w:t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Aides ou « coup de pouces » :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Réponses attendues :</w:t>
            </w:r>
          </w:p>
          <w:p>
            <w:pPr>
              <w:pStyle w:val="Contenudetableau"/>
              <w:rPr/>
            </w:pPr>
            <w:r>
              <w:rPr/>
              <w:t>- Identifier les gamètes mâles et femelles comme étant des cellules (membrane, cytoplasme, noyau)</w:t>
            </w:r>
          </w:p>
          <w:p>
            <w:pPr>
              <w:pStyle w:val="Contenudetableau"/>
              <w:rPr/>
            </w:pPr>
            <w:r>
              <w:rPr/>
              <w:t>- Parler d’attraction des spz par les ovules</w:t>
            </w:r>
          </w:p>
          <w:p>
            <w:pPr>
              <w:pStyle w:val="Contenudetableau"/>
              <w:rPr/>
            </w:pPr>
            <w:r>
              <w:rPr/>
              <w:t>- identifier la cellule-œuf issue de la fécondation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7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Évaluation (éventuellement)</w:t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>
          <w:u w:val="single"/>
        </w:rPr>
        <w:t>Document élève : ce qui va être donné à l'élève (indispensable à compléter)</w:t>
      </w:r>
    </w:p>
    <w:p>
      <w:pPr>
        <w:pStyle w:val="Standard"/>
        <w:rPr/>
      </w:pPr>
      <w:r>
        <w:rPr/>
        <w:t xml:space="preserve"> </w:t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8"/>
          <w:szCs w:val="28"/>
          <w:lang w:eastAsia="en-US" w:bidi="ar-SA"/>
        </w:rPr>
        <w:t>SVT - 4</w:t>
      </w:r>
      <w:r>
        <w:rPr>
          <w:rFonts w:eastAsia="Calibri" w:cs="" w:ascii="Calibri" w:hAnsi="Calibri" w:asciiTheme="minorHAnsi" w:cstheme="minorBidi" w:eastAsiaTheme="minorHAnsi" w:hAnsiTheme="minorHAnsi"/>
          <w:sz w:val="28"/>
          <w:szCs w:val="28"/>
          <w:vertAlign w:val="superscript"/>
          <w:lang w:eastAsia="en-US" w:bidi="ar-SA"/>
        </w:rPr>
        <w:t>ème</w:t>
      </w:r>
      <w:r>
        <w:rPr>
          <w:rFonts w:eastAsia="Calibri" w:cs="" w:ascii="Calibri" w:hAnsi="Calibri" w:asciiTheme="minorHAnsi" w:cstheme="minorBidi" w:eastAsiaTheme="minorHAnsi" w:hAnsiTheme="minorHAnsi"/>
          <w:sz w:val="28"/>
          <w:szCs w:val="28"/>
          <w:lang w:eastAsia="en-US" w:bidi="ar-SA"/>
        </w:rPr>
        <w:t xml:space="preserve"> - Chapitre 4 - </w:t>
      </w:r>
      <w:r>
        <w:rPr>
          <w:rFonts w:eastAsia="Calibri" w:cs="" w:ascii="Calibri" w:hAnsi="Calibri" w:asciiTheme="minorHAnsi" w:cstheme="minorBidi" w:eastAsiaTheme="minorHAnsi" w:hAnsiTheme="minorHAnsi"/>
          <w:sz w:val="28"/>
          <w:szCs w:val="28"/>
          <w:u w:val="single"/>
          <w:lang w:eastAsia="en-US" w:bidi="ar-SA"/>
        </w:rPr>
        <w:t>Activité 3 : TP Observation et expériences d’attractions des gamètes de Moule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false"/>
        <w:spacing w:lineRule="auto" w:line="259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i/>
          <w:sz w:val="22"/>
          <w:szCs w:val="22"/>
          <w:u w:val="single"/>
          <w:lang w:eastAsia="en-US" w:bidi="ar-SA"/>
        </w:rPr>
        <w:t>Compétences évaluées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> : L : Leçon, C2.1 : Mettre en œuvre un protocole expérimental, C4.1 : Extraire des informations de documents… C4.2 : Représenter des données sous forme de dessin d’observation.</w:t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ab/>
        <w:t>La Moule est un Mollusque marin bivalve (formé de 2 coquilles). Les mâles et femelles ne peuvent pas être distingués extérieurement.</w:t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 w:bidi="ar-SA"/>
        </w:rPr>
        <w:t xml:space="preserve">* 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u w:val="single"/>
          <w:lang w:eastAsia="en-US" w:bidi="ar-SA"/>
        </w:rPr>
        <w:t>1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u w:val="single"/>
          <w:vertAlign w:val="superscript"/>
          <w:lang w:eastAsia="en-US" w:bidi="ar-SA"/>
        </w:rPr>
        <w:t>ère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u w:val="single"/>
          <w:lang w:eastAsia="en-US" w:bidi="ar-SA"/>
        </w:rPr>
        <w:t xml:space="preserve"> étape : Observations des gamètes mâles et femelles de Moule :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43A6B8A9">
                <wp:simplePos x="0" y="0"/>
                <wp:positionH relativeFrom="column">
                  <wp:posOffset>5080</wp:posOffset>
                </wp:positionH>
                <wp:positionV relativeFrom="paragraph">
                  <wp:posOffset>256540</wp:posOffset>
                </wp:positionV>
                <wp:extent cx="6715760" cy="2430780"/>
                <wp:effectExtent l="0" t="0" r="28575" b="8255"/>
                <wp:wrapTight wrapText="bothSides">
                  <wp:wrapPolygon edited="0">
                    <wp:start x="4044" y="0"/>
                    <wp:lineTo x="4044" y="2709"/>
                    <wp:lineTo x="0" y="4064"/>
                    <wp:lineTo x="0" y="14054"/>
                    <wp:lineTo x="4044" y="16255"/>
                    <wp:lineTo x="4044" y="21504"/>
                    <wp:lineTo x="17464" y="21504"/>
                    <wp:lineTo x="17464" y="16255"/>
                    <wp:lineTo x="21631" y="13715"/>
                    <wp:lineTo x="21631" y="4233"/>
                    <wp:lineTo x="17464" y="2709"/>
                    <wp:lineTo x="17464" y="0"/>
                    <wp:lineTo x="4044" y="0"/>
                  </wp:wrapPolygon>
                </wp:wrapTight>
                <wp:docPr id="1" name="Groupe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080" cy="2430000"/>
                        </a:xfrm>
                      </wpg:grpSpPr>
                      <pic:pic xmlns:pic="http://schemas.openxmlformats.org/drawingml/2006/picture">
                        <pic:nvPicPr>
                          <pic:cNvPr id="0" name="Image 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295280" y="0"/>
                            <a:ext cx="4119840" cy="24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81000" y="1391400"/>
                            <a:ext cx="942480" cy="34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686840" y="1534320"/>
                            <a:ext cx="1056600" cy="17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5640"/>
                            <a:ext cx="1208880" cy="107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eastAsia="en-US" w:bidi="ar-SA"/>
                                </w:rPr>
                                <w:t>Couleur rosée de l’eau et dépôts roses au fond du récipient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06200" y="485640"/>
                            <a:ext cx="1208880" cy="103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eastAsia="en-US" w:bidi="ar-SA"/>
                                </w:rPr>
                                <w:t>Couleur blanchâtre de l’eau et dépôts blancs au fond du récipient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7" style="position:absolute;margin-left:0.4pt;margin-top:20.2pt;width:528.75pt;height:191.35pt" coordorigin="8,404" coordsize="10575,3827">
                <v:rect id="shape_0" ID="Image 1" stroked="f" style="position:absolute;left:2048;top:404;width:6487;height:3826">
                  <v:imagedata r:id="rId2" o:detectmouseclick="t"/>
                  <w10:wrap type="none"/>
                  <v:stroke color="#3465a4" joinstyle="round" endcap="flat"/>
                </v:re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Connecteur droit avec flèche 4" stroked="t" style="position:absolute;left:1553;top:2595;width:1483;height:538" type="shapetype_32">
                  <w10:wrap type="none"/>
                  <v:fill o:detectmouseclick="t" on="false"/>
                  <v:stroke color="black" weight="6480" endarrow="block" endarrowwidth="medium" endarrowlength="medium" joinstyle="miter" endcap="flat"/>
                </v:shape>
                <v:shape id="shape_0" ID="Connecteur droit avec flèche 5" stroked="t" style="position:absolute;left:7389;top:2820;width:1663;height:268;flip:x" type="shapetype_32">
                  <w10:wrap type="none"/>
                  <v:fill o:detectmouseclick="t" on="false"/>
                  <v:stroke color="black" weight="6480" endarrow="block" endarrowwidth="medium" endarrowlength="medium" joinstyle="miter" endcap="flat"/>
                </v:shape>
                <v:rect id="shape_0" ID="Zone de texte 2" fillcolor="white" stroked="t" style="position:absolute;left:8;top:1169;width:1903;height:1694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 w:bidi="ar-SA"/>
                          </w:rPr>
                          <w:t>Couleur rosée de l’eau et dépôts roses au fond du récipient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ID="Zone de texte 2" fillcolor="white" stroked="t" style="position:absolute;left:8679;top:1169;width:1903;height:1634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 w:bidi="ar-SA"/>
                          </w:rPr>
                          <w:t>Couleur blanchâtre de l’eau et dépôts blancs au fond du récipient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ab/>
        <w:t xml:space="preserve">Les Moules sont placés individuellement dans de l’eau de mer glacée (qui favorise la ponte des gamètes). 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bookmarkStart w:id="0" w:name="_GoBack"/>
      <w:bookmarkStart w:id="1" w:name="_GoBack"/>
      <w:bookmarkEnd w:id="1"/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>- On commence par déposer à l’aide de la pipette 1 goutte du flacon contenant les gamètes femelles sur 1 lame de verre et on observe au microscope (grossissement X 400) : Ajouter la légende [L     /1]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  <mc:AlternateContent>
          <mc:Choice Requires="wpg">
            <w:drawing>
              <wp:anchor behindDoc="0" distT="0" distB="0" distL="114300" distR="114300" simplePos="0" locked="0" layoutInCell="1" allowOverlap="1" relativeHeight="3" wp14:anchorId="1EB9BC76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3143885" cy="2146300"/>
                <wp:effectExtent l="0" t="0" r="38100" b="6985"/>
                <wp:wrapTight wrapText="bothSides">
                  <wp:wrapPolygon edited="0">
                    <wp:start x="0" y="0"/>
                    <wp:lineTo x="0" y="21479"/>
                    <wp:lineTo x="19375" y="21479"/>
                    <wp:lineTo x="19505" y="12273"/>
                    <wp:lineTo x="20291" y="9205"/>
                    <wp:lineTo x="21731" y="8438"/>
                    <wp:lineTo x="21731" y="8054"/>
                    <wp:lineTo x="19375" y="6137"/>
                    <wp:lineTo x="19375" y="0"/>
                    <wp:lineTo x="0" y="0"/>
                  </wp:wrapPolygon>
                </wp:wrapTight>
                <wp:docPr id="2" name="Groupe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160" cy="2145600"/>
                        </a:xfrm>
                      </wpg:grpSpPr>
                      <pic:pic xmlns:pic="http://schemas.openxmlformats.org/drawingml/2006/picture">
                        <pic:nvPicPr>
                          <pic:cNvPr id="1" name="Imag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2803680" cy="214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H="1">
                            <a:off x="1190520" y="800280"/>
                            <a:ext cx="1952640" cy="771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408960" y="781200"/>
                            <a:ext cx="2705040" cy="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2" style="position:absolute;margin-left:0.15pt;margin-top:-0.05pt;width:247.4pt;height:168.95pt" coordorigin="3,-1" coordsize="4948,3379">
                <v:rect id="shape_0" ID="Image 3" stroked="f" style="position:absolute;left:3;top:-1;width:4414;height:3378">
                  <v:imagedata r:id="rId3" o:detectmouseclick="t"/>
                  <w10:wrap type="none"/>
                  <v:stroke color="#3465a4" joinstyle="round" endcap="flat"/>
                </v:rect>
                <v:shape id="shape_0" ID="Connecteur droit avec flèche 8" stroked="t" style="position:absolute;left:1878;top:1259;width:3074;height:1214;flip:x" type="shapetype_32">
                  <w10:wrap type="none"/>
                  <v:fill o:detectmouseclick="t" on="false"/>
                  <v:stroke color="black" weight="6480" endarrow="block" endarrowwidth="medium" endarrowlength="medium" joinstyle="miter" endcap="flat"/>
                </v:shape>
                <v:shape id="shape_0" ID="Connecteur droit avec flèche 9" stroked="t" style="position:absolute;left:647;top:1229;width:4259;height:69;flip:xy" type="shapetype_32">
                  <w10:wrap type="none"/>
                  <v:fill o:detectmouseclick="t" on="false"/>
                  <v:stroke color="black" weight="6480" endarrow="block" endarrowwidth="medium" endarrowlength="medium" joinstyle="miter" endcap="flat"/>
                </v:shape>
              </v:group>
            </w:pict>
          </mc:Fallback>
        </mc:AlternateConten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>- Puis, sur une autre lame, on déposer à l’aide de la pipette, 1 goutte du flacon contenant les gamètes mâles et on observe au microscope (grossissement X 400) : Ajouter la légende [L     /1]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  <mc:AlternateContent>
          <mc:Choice Requires="wpg">
            <w:drawing>
              <wp:anchor behindDoc="0" distT="0" distB="0" distL="114300" distR="114300" simplePos="0" locked="0" layoutInCell="1" allowOverlap="1" relativeHeight="4" wp14:anchorId="7F1BCBED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3096260" cy="2115185"/>
                <wp:effectExtent l="0" t="0" r="28575" b="0"/>
                <wp:wrapTight wrapText="bothSides">
                  <wp:wrapPolygon edited="0">
                    <wp:start x="0" y="0"/>
                    <wp:lineTo x="0" y="21405"/>
                    <wp:lineTo x="19673" y="21405"/>
                    <wp:lineTo x="19673" y="6227"/>
                    <wp:lineTo x="21666" y="3308"/>
                    <wp:lineTo x="21666" y="2919"/>
                    <wp:lineTo x="19673" y="0"/>
                    <wp:lineTo x="0" y="0"/>
                  </wp:wrapPolygon>
                </wp:wrapTight>
                <wp:docPr id="3" name="Groupe 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40" cy="211464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2803680" cy="211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H="1">
                            <a:off x="914400" y="285840"/>
                            <a:ext cx="2181240" cy="63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18440" y="285840"/>
                            <a:ext cx="2057400" cy="92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3" style="position:absolute;margin-left:0.15pt;margin-top:0.5pt;width:243.7pt;height:166.5pt" coordorigin="3,10" coordsize="4874,3330">
                <v:rect id="shape_0" ID="Image 2" stroked="f" style="position:absolute;left:3;top:10;width:4414;height:3329">
                  <v:imagedata r:id="rId4" o:detectmouseclick="t"/>
                  <w10:wrap type="none"/>
                  <v:stroke color="#3465a4" joinstyle="round" endcap="flat"/>
                </v:rect>
                <v:shape id="shape_0" ID="Connecteur droit avec flèche 10" stroked="t" style="position:absolute;left:1443;top:460;width:3434;height:1003;flip:x" type="shapetype_32">
                  <w10:wrap type="none"/>
                  <v:fill o:detectmouseclick="t" on="false"/>
                  <v:stroke color="black" weight="6480" endarrow="block" endarrowwidth="medium" endarrowlength="medium" joinstyle="miter" endcap="flat"/>
                </v:shape>
                <v:shape id="shape_0" ID="Connecteur droit avec flèche 11" stroked="t" style="position:absolute;left:1607;top:460;width:3239;height:1454;flip:x" type="shapetype_32">
                  <w10:wrap type="none"/>
                  <v:fill o:detectmouseclick="t" on="false"/>
                  <v:stroke color="black" weight="6480" endarrow="block" endarrowwidth="medium" endarrowlength="medium" joinstyle="miter" endcap="flat"/>
                </v:shape>
              </v:group>
            </w:pict>
          </mc:Fallback>
        </mc:AlternateConten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 w:bidi="ar-SA"/>
        </w:rPr>
        <w:t xml:space="preserve">* 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u w:val="single"/>
          <w:lang w:eastAsia="en-US" w:bidi="ar-SA"/>
        </w:rPr>
        <w:t>2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u w:val="single"/>
          <w:vertAlign w:val="superscript"/>
          <w:lang w:eastAsia="en-US" w:bidi="ar-SA"/>
        </w:rPr>
        <w:t>ème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u w:val="single"/>
          <w:lang w:eastAsia="en-US" w:bidi="ar-SA"/>
        </w:rPr>
        <w:t xml:space="preserve"> étape : Expériences d’attractions des gamètes de Moule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 w:bidi="ar-SA"/>
        </w:rPr>
        <w:t xml:space="preserve"> : 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 xml:space="preserve">- On place 1 goutte du flacon contenant des gamètes femelles. Puis, placer sur la même lame, 1 goutte du flacon contenant les gamètes mâles. Mélanger les 2 gouttes à l’aide d’un cure-dents. 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>- Observer au microscope au grossissement X 400.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>- Que constatez-vous entre les gamètes femelles et les gamètes mâles ? [C4.1     /1]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>- Après quelques minutes, observez-vous un changement au niveau des gamètes femelles ? Lequel ? [C4.1     /1]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>- Pouvez-vous dire ce qui s’est passé et comment on appelle ce que vous observez ? [L     /1]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 w:bidi="ar-SA"/>
        </w:rPr>
        <w:t>- Réaliser, ci-dessous, un dessin d’observation de ce que vous observez : (voir critères du dessin)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607" w:right="607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rFonts w:ascii="Arial" w:hAnsi="Arial"/>
      </w:rPr>
    </w:pPr>
    <w:r>
      <w:rPr>
        <w:rFonts w:ascii="Arial" w:hAnsi="Arial"/>
      </w:rPr>
      <w:t>Académie de Rouen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e004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ahoma" w:hAnsi="Tahoma" w:eastAsia="SimSun" w:cs="Mangal"/>
      <w:color w:val="auto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ae0041"/>
    <w:rPr>
      <w:rFonts w:ascii="Tahoma" w:hAnsi="Tahoma" w:eastAsia="SimSun" w:cs="Mangal"/>
      <w:sz w:val="24"/>
      <w:szCs w:val="21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e004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ahoma" w:hAnsi="Tahoma" w:eastAsia="SimSun" w:cs="Mangal"/>
      <w:color w:val="auto"/>
      <w:sz w:val="24"/>
      <w:szCs w:val="24"/>
      <w:lang w:eastAsia="zh-CN" w:bidi="hi-IN" w:val="fr-FR"/>
    </w:rPr>
  </w:style>
  <w:style w:type="paragraph" w:styleId="Contenudetableau" w:customStyle="1">
    <w:name w:val="Contenu de tableau"/>
    <w:basedOn w:val="Standard"/>
    <w:qFormat/>
    <w:rsid w:val="00ae0041"/>
    <w:pPr>
      <w:suppressLineNumbers/>
      <w:jc w:val="both"/>
    </w:pPr>
    <w:rPr>
      <w:rFonts w:ascii="Arial" w:hAnsi="Arial"/>
      <w:sz w:val="21"/>
    </w:rPr>
  </w:style>
  <w:style w:type="paragraph" w:styleId="Pieddepage">
    <w:name w:val="Footer"/>
    <w:basedOn w:val="Normal"/>
    <w:link w:val="PieddepageCar"/>
    <w:rsid w:val="00ae0041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LibreOffice/5.3.7.2$Windows_X86_64 LibreOffice_project/6b8ed514a9f8b44d37a1b96673cbbdd077e24059</Application>
  <Pages>3</Pages>
  <Words>647</Words>
  <Characters>3219</Characters>
  <CharactersWithSpaces>3847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2018-06-19T17:03:00Z</dcterms:created>
  <dc:creator>PORTABLE MAISON</dc:creator>
  <dc:description/>
  <dc:language>fr-FR</dc:language>
  <cp:lastModifiedBy>Anthony Jauneau</cp:lastModifiedBy>
  <dcterms:modified xsi:type="dcterms:W3CDTF">2018-06-28T11:13:58Z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