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E56D1" w14:textId="77777777" w:rsidR="00CC473F" w:rsidRPr="00CC473F" w:rsidRDefault="00CC473F">
      <w:pPr>
        <w:rPr>
          <w:sz w:val="32"/>
          <w:szCs w:val="32"/>
        </w:rPr>
      </w:pPr>
      <w:r w:rsidRPr="00CC473F">
        <w:rPr>
          <w:sz w:val="32"/>
          <w:szCs w:val="32"/>
        </w:rPr>
        <w:t xml:space="preserve">EXERCICE 2 </w:t>
      </w:r>
      <w:r w:rsidRPr="00CC473F">
        <w:rPr>
          <w:sz w:val="32"/>
          <w:szCs w:val="32"/>
        </w:rPr>
        <w:t xml:space="preserve">- </w:t>
      </w:r>
      <w:r w:rsidRPr="00CC473F">
        <w:rPr>
          <w:sz w:val="32"/>
          <w:szCs w:val="32"/>
        </w:rPr>
        <w:t xml:space="preserve">Le pergélisol, une bombe climatique ? </w:t>
      </w:r>
    </w:p>
    <w:p w14:paraId="2C7B4F9D" w14:textId="77777777" w:rsidR="00CC473F" w:rsidRDefault="00CC473F">
      <w:r>
        <w:t>Depuis le début du XXe siècle, la température atmosphérique moyenne de la Terre a augmenté d’environ 1°C en lien avec un dérèglement climatique.</w:t>
      </w:r>
    </w:p>
    <w:p w14:paraId="7BFC3DB9" w14:textId="77777777" w:rsidR="00CC473F" w:rsidRDefault="00CC473F">
      <w:r>
        <w:t xml:space="preserve">Dans les zones polaires et </w:t>
      </w:r>
      <w:proofErr w:type="spellStart"/>
      <w:r>
        <w:t>sub-polaires</w:t>
      </w:r>
      <w:proofErr w:type="spellEnd"/>
      <w:r>
        <w:t xml:space="preserve">, une partie du sol reste en permanence gelée : on l’appelle le pergélisol. Le pergélisol couvre 20 % de la surface mondiale des continents, principalement près des pôles (Groenland, Canada, Russie (Sibérie)) et dans les régions montagneuses. </w:t>
      </w:r>
    </w:p>
    <w:p w14:paraId="3D69819C" w14:textId="461AE6D9" w:rsidR="00CC473F" w:rsidRPr="00CC473F" w:rsidRDefault="00CC473F" w:rsidP="00CC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CC473F">
        <w:rPr>
          <w:b/>
          <w:bCs/>
        </w:rPr>
        <w:t>Montrer que la fonte du pergélisol pourrait être un facteur amplificateur du dérèglement climatique.</w:t>
      </w:r>
    </w:p>
    <w:p w14:paraId="79C61948" w14:textId="3FC4CD14" w:rsidR="00CC473F" w:rsidRPr="00CC473F" w:rsidRDefault="00CC473F">
      <w:pPr>
        <w:rPr>
          <w:i/>
          <w:iCs/>
        </w:rPr>
      </w:pPr>
      <w:r w:rsidRPr="00CC473F">
        <w:rPr>
          <w:i/>
          <w:iCs/>
        </w:rPr>
        <w:t xml:space="preserve">Vous organiserez votre réponse selon une démarche de votre choix intégrant des données issues des documents et les connaissances complémentaires nécessaires. </w:t>
      </w:r>
    </w:p>
    <w:p w14:paraId="4DB05C20" w14:textId="77777777" w:rsidR="00CC473F" w:rsidRDefault="00CC473F">
      <w:pPr>
        <w:rPr>
          <w:b/>
          <w:bCs/>
          <w:u w:val="single"/>
        </w:rPr>
      </w:pPr>
    </w:p>
    <w:p w14:paraId="08E43329" w14:textId="7F00685B" w:rsidR="00CC473F" w:rsidRPr="00CC473F" w:rsidRDefault="00CC473F">
      <w:pPr>
        <w:rPr>
          <w:b/>
          <w:bCs/>
          <w:u w:val="single"/>
        </w:rPr>
      </w:pPr>
      <w:r w:rsidRPr="00CC473F">
        <w:rPr>
          <w:b/>
          <w:bCs/>
          <w:u w:val="single"/>
        </w:rPr>
        <w:t xml:space="preserve">Document 1 - concentration de deux gaz atmosphériques (CH4 et CO2) depuis 1750 </w:t>
      </w:r>
    </w:p>
    <w:p w14:paraId="15E370F7" w14:textId="0EB3CCD9" w:rsidR="00CC473F" w:rsidRDefault="00CC473F" w:rsidP="00CC473F">
      <w:r>
        <w:t xml:space="preserve">Les points indiquent des valeurs de concentration mesurées dans les glaces et les traits indiquent des valeurs mesurées directement dans l’atmosphère depuis 1950 jusqu’en 2014. ppm : partie par million. </w:t>
      </w:r>
    </w:p>
    <w:p w14:paraId="2C60FA99" w14:textId="152CAD83" w:rsidR="00CC473F" w:rsidRDefault="00CC473F" w:rsidP="00CC473F">
      <w:r w:rsidRPr="00CC473F">
        <w:drawing>
          <wp:inline distT="0" distB="0" distL="0" distR="0" wp14:anchorId="6E092A04" wp14:editId="24113399">
            <wp:extent cx="5760720" cy="4700905"/>
            <wp:effectExtent l="0" t="0" r="0" b="4445"/>
            <wp:docPr id="6782151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21516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0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B8F3E" w14:textId="77777777" w:rsidR="00CC473F" w:rsidRDefault="00CC473F" w:rsidP="00CC473F"/>
    <w:p w14:paraId="15511114" w14:textId="77777777" w:rsidR="00CC473F" w:rsidRPr="00CC473F" w:rsidRDefault="00CC473F" w:rsidP="00CC473F">
      <w:pPr>
        <w:rPr>
          <w:b/>
          <w:bCs/>
          <w:u w:val="single"/>
        </w:rPr>
      </w:pPr>
      <w:r w:rsidRPr="00CC473F">
        <w:rPr>
          <w:b/>
          <w:bCs/>
          <w:u w:val="single"/>
        </w:rPr>
        <w:lastRenderedPageBreak/>
        <w:t xml:space="preserve">Document 2 - participation à l’effet de serre de différents gaz atmosphériques </w:t>
      </w:r>
    </w:p>
    <w:p w14:paraId="562D89A8" w14:textId="46DEDE4D" w:rsidR="00CC473F" w:rsidRDefault="00CC473F" w:rsidP="00CC473F">
      <w:r>
        <w:t xml:space="preserve">La contribution à l'effet de serre de chaque gaz se mesure grâce au pouvoir de réchauffement global (PRG). Le pouvoir de réchauffement global d'un gaz se définit relativement au CO2. Un gaz qui a un PRG relatif/CO2 d’une valeur de « X » est « X » fois plus efficace dans l’effet de serre que le </w:t>
      </w:r>
      <w:r w:rsidRPr="00DF3B1A">
        <w:rPr>
          <w:rFonts w:ascii="Century Gothic" w:eastAsia="Times New Roman" w:hAnsi="Century Gothic" w:cs="Arial"/>
          <w:color w:val="000000" w:themeColor="text1"/>
          <w:lang w:eastAsia="fr-FR"/>
        </w:rPr>
        <w:t>CO</w:t>
      </w:r>
      <w:r w:rsidRPr="00DF3B1A">
        <w:rPr>
          <w:rFonts w:ascii="Century Gothic" w:eastAsia="Times New Roman" w:hAnsi="Century Gothic" w:cs="Arial"/>
          <w:color w:val="000000" w:themeColor="text1"/>
          <w:vertAlign w:val="subscript"/>
          <w:lang w:eastAsia="fr-FR"/>
        </w:rPr>
        <w:t>2</w:t>
      </w:r>
    </w:p>
    <w:p w14:paraId="0C900144" w14:textId="5D27515C" w:rsidR="00CC473F" w:rsidRDefault="00CC473F" w:rsidP="00CC473F">
      <w:r w:rsidRPr="00CC473F">
        <w:drawing>
          <wp:inline distT="0" distB="0" distL="0" distR="0" wp14:anchorId="48692AEF" wp14:editId="2D3109C3">
            <wp:extent cx="5760720" cy="2398395"/>
            <wp:effectExtent l="0" t="0" r="0" b="1905"/>
            <wp:docPr id="9536552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65527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FE56A" w14:textId="77777777" w:rsidR="00CC473F" w:rsidRPr="00CC473F" w:rsidRDefault="00CC473F" w:rsidP="00CC473F">
      <w:pPr>
        <w:rPr>
          <w:b/>
          <w:bCs/>
          <w:u w:val="single"/>
        </w:rPr>
      </w:pPr>
      <w:r w:rsidRPr="00CC473F">
        <w:rPr>
          <w:b/>
          <w:bCs/>
          <w:u w:val="single"/>
        </w:rPr>
        <w:t xml:space="preserve">Document 3 - le pergélisol </w:t>
      </w:r>
    </w:p>
    <w:p w14:paraId="4B066B7D" w14:textId="77777777" w:rsidR="00CC473F" w:rsidRDefault="00CC473F" w:rsidP="00CC473F">
      <w:r>
        <w:t xml:space="preserve">Le pergélisol est un grand réservoir continental de matière organique carbonée et azotée, au même titre que les réserves de combustibles fossiles que sont le pétrole, le gaz et le charbon : « 1 700 milliards de tonnes de carbone d’origine végétale s’y sont accumulées depuis la dernière glaciation, explique Florent Dominé. C’est deux fois plus de carbone que n’en contient actuellement l’atmosphère ! » </w:t>
      </w:r>
    </w:p>
    <w:p w14:paraId="1DEAA19E" w14:textId="77777777" w:rsidR="00CC473F" w:rsidRDefault="00CC473F" w:rsidP="00CC473F">
      <w:pPr>
        <w:jc w:val="right"/>
      </w:pPr>
      <w:r>
        <w:t xml:space="preserve">Source : D’après Pergélisol, le piège climatique | CNRS Le journal </w:t>
      </w:r>
    </w:p>
    <w:p w14:paraId="33BD6069" w14:textId="77777777" w:rsidR="00CC473F" w:rsidRDefault="00CC473F" w:rsidP="00CC473F">
      <w:r>
        <w:t>Lorsque le pergélisol dégèle, il forme des mares dans lesquelles des morceaux de sol se détachent et apportent nutriments et carbone aux bactéries et au plancton présents dans la mare. […] « Dans certaines [mares], le carbone est âgé de plus de 20 000 ans ! Cela signifie que c’est le vieux carbone stocké dans le pergélisol qui est de nouveau accessible à ces micro-organismes » rapporte Warwick Vincent, le directeur scientifique du Centre d’études nordiques, qui gère notamment la base scientifique de Umiujaq au Canada « Il existe des millions de ces mares en Arctique</w:t>
      </w:r>
      <w:proofErr w:type="gramStart"/>
      <w:r>
        <w:t>1 ,</w:t>
      </w:r>
      <w:proofErr w:type="gramEnd"/>
      <w:r>
        <w:t xml:space="preserve"> sur une superficie de plusieurs centaines de kilomètres carrés », estime Warwick Vincent. </w:t>
      </w:r>
    </w:p>
    <w:p w14:paraId="3E5AC339" w14:textId="77777777" w:rsidR="00CC473F" w:rsidRDefault="00CC473F" w:rsidP="00CC473F">
      <w:pPr>
        <w:jc w:val="right"/>
      </w:pPr>
      <w:r>
        <w:t xml:space="preserve">Source : Document modifié d’après Pergélisol, le piège climatique | CNRS Le journal </w:t>
      </w:r>
    </w:p>
    <w:p w14:paraId="1AF925A6" w14:textId="03285BEA" w:rsidR="00CC473F" w:rsidRDefault="00CC473F" w:rsidP="00CC473F">
      <w:pPr>
        <w:rPr>
          <w:i/>
          <w:iCs/>
        </w:rPr>
      </w:pPr>
      <w:r w:rsidRPr="00CC473F">
        <w:rPr>
          <w:i/>
          <w:iCs/>
        </w:rPr>
        <w:t>1 L’Arctique est la zone géographique correspondant au Groenland, à une partie du Canada et à la Sibérie.</w:t>
      </w:r>
    </w:p>
    <w:p w14:paraId="151B79F7" w14:textId="77777777" w:rsidR="00CC473F" w:rsidRDefault="00CC473F" w:rsidP="00CC473F">
      <w:pPr>
        <w:rPr>
          <w:i/>
          <w:iCs/>
        </w:rPr>
      </w:pPr>
    </w:p>
    <w:p w14:paraId="175DB9F7" w14:textId="77777777" w:rsidR="00CC473F" w:rsidRDefault="00CC473F" w:rsidP="00CC473F">
      <w:pPr>
        <w:rPr>
          <w:b/>
          <w:bCs/>
          <w:u w:val="single"/>
        </w:rPr>
      </w:pPr>
    </w:p>
    <w:p w14:paraId="6E59E059" w14:textId="77777777" w:rsidR="00CC473F" w:rsidRDefault="00CC473F" w:rsidP="00CC473F">
      <w:pPr>
        <w:rPr>
          <w:b/>
          <w:bCs/>
          <w:u w:val="single"/>
        </w:rPr>
      </w:pPr>
    </w:p>
    <w:p w14:paraId="76A1E57B" w14:textId="77777777" w:rsidR="00CC473F" w:rsidRDefault="00CC473F" w:rsidP="00CC473F">
      <w:pPr>
        <w:rPr>
          <w:b/>
          <w:bCs/>
          <w:u w:val="single"/>
        </w:rPr>
      </w:pPr>
    </w:p>
    <w:p w14:paraId="23BD146D" w14:textId="77777777" w:rsidR="00CC473F" w:rsidRDefault="00CC473F" w:rsidP="00CC473F">
      <w:pPr>
        <w:rPr>
          <w:b/>
          <w:bCs/>
          <w:u w:val="single"/>
        </w:rPr>
      </w:pPr>
    </w:p>
    <w:p w14:paraId="55A229E8" w14:textId="3BED9014" w:rsidR="00CC473F" w:rsidRPr="00CC473F" w:rsidRDefault="00CC473F" w:rsidP="00CC473F">
      <w:pPr>
        <w:rPr>
          <w:b/>
          <w:bCs/>
          <w:u w:val="single"/>
        </w:rPr>
      </w:pPr>
      <w:r w:rsidRPr="00CC473F">
        <w:rPr>
          <w:b/>
          <w:bCs/>
          <w:u w:val="single"/>
        </w:rPr>
        <w:lastRenderedPageBreak/>
        <w:t xml:space="preserve">Document 4 - modèle simplifié des relations métaboliques entre micro-organismes peuplant une mare de pergélisol dégelé. </w:t>
      </w:r>
    </w:p>
    <w:p w14:paraId="012C484C" w14:textId="0B945C36" w:rsidR="00CC473F" w:rsidRDefault="00CC473F" w:rsidP="00CC473F">
      <w:r>
        <w:t>Il existe une diversité de microorganismes qui possèdent des métabolismes différents. Sur le schéma ci-dessous, sont représentés les substrats utilisés par les microorganismes et les produits issus de leur métabolisme.</w:t>
      </w:r>
    </w:p>
    <w:p w14:paraId="0759D168" w14:textId="36FE35CB" w:rsidR="00F57CC3" w:rsidRDefault="00F57CC3" w:rsidP="00CC473F">
      <w:pPr>
        <w:rPr>
          <w:i/>
          <w:iCs/>
        </w:rPr>
      </w:pPr>
      <w:r w:rsidRPr="00F57CC3">
        <w:rPr>
          <w:i/>
          <w:iCs/>
        </w:rPr>
        <w:drawing>
          <wp:inline distT="0" distB="0" distL="0" distR="0" wp14:anchorId="51626F35" wp14:editId="4FA40E08">
            <wp:extent cx="5760720" cy="4347210"/>
            <wp:effectExtent l="0" t="0" r="0" b="0"/>
            <wp:docPr id="13317045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045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4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FDCB5" w14:textId="39D0B360" w:rsidR="00F57CC3" w:rsidRDefault="00F57CC3" w:rsidP="00CC473F">
      <w:pPr>
        <w:rPr>
          <w:i/>
          <w:iCs/>
        </w:rPr>
      </w:pPr>
      <w:r w:rsidRPr="00F57CC3">
        <w:rPr>
          <w:i/>
          <w:iCs/>
        </w:rPr>
        <w:t xml:space="preserve">Source : Modèle modifié et simplifié réalisé d’’après La production biologique de méthane — Planet-Terre (enslyon.fr), la thèse de </w:t>
      </w:r>
      <w:proofErr w:type="spellStart"/>
      <w:proofErr w:type="gramStart"/>
      <w:r w:rsidRPr="00F57CC3">
        <w:rPr>
          <w:i/>
          <w:iCs/>
        </w:rPr>
        <w:t>K.Negandhi</w:t>
      </w:r>
      <w:proofErr w:type="spellEnd"/>
      <w:proofErr w:type="gramEnd"/>
      <w:r w:rsidRPr="00F57CC3">
        <w:rPr>
          <w:i/>
          <w:iCs/>
        </w:rPr>
        <w:t xml:space="preserve">, Université du Québec, Centre Eau Terre Environnement de 2014 et </w:t>
      </w:r>
      <w:proofErr w:type="spellStart"/>
      <w:r w:rsidRPr="00F57CC3">
        <w:rPr>
          <w:i/>
          <w:iCs/>
        </w:rPr>
        <w:t>Kankaala</w:t>
      </w:r>
      <w:proofErr w:type="spellEnd"/>
      <w:r w:rsidRPr="00F57CC3">
        <w:rPr>
          <w:i/>
          <w:iCs/>
        </w:rPr>
        <w:t xml:space="preserve"> et Al, 2006 et la Thèse de Sophie </w:t>
      </w:r>
      <w:proofErr w:type="spellStart"/>
      <w:r w:rsidRPr="00F57CC3">
        <w:rPr>
          <w:i/>
          <w:iCs/>
        </w:rPr>
        <w:t>Crevecoeur</w:t>
      </w:r>
      <w:proofErr w:type="spellEnd"/>
      <w:r w:rsidRPr="00F57CC3">
        <w:rPr>
          <w:i/>
          <w:iCs/>
        </w:rPr>
        <w:t>, Diversité microbienne associée au cycle du méthane dans les mares de fonte du pergélisol subarctique, 2016</w:t>
      </w:r>
    </w:p>
    <w:p w14:paraId="062C2751" w14:textId="77777777" w:rsidR="00F57CC3" w:rsidRDefault="00F57CC3" w:rsidP="00CC473F">
      <w:pPr>
        <w:rPr>
          <w:i/>
          <w:iCs/>
        </w:rPr>
      </w:pPr>
    </w:p>
    <w:p w14:paraId="30460BDF" w14:textId="77777777" w:rsidR="00F57CC3" w:rsidRDefault="00F57CC3" w:rsidP="00CC473F">
      <w:pPr>
        <w:rPr>
          <w:i/>
          <w:iCs/>
        </w:rPr>
      </w:pPr>
    </w:p>
    <w:p w14:paraId="2A1B006A" w14:textId="77777777" w:rsidR="00F57CC3" w:rsidRDefault="00F57CC3" w:rsidP="00CC473F">
      <w:pPr>
        <w:rPr>
          <w:i/>
          <w:iCs/>
        </w:rPr>
      </w:pPr>
    </w:p>
    <w:p w14:paraId="333E7B31" w14:textId="77777777" w:rsidR="00F57CC3" w:rsidRDefault="00F57CC3" w:rsidP="00CC473F">
      <w:pPr>
        <w:rPr>
          <w:i/>
          <w:iCs/>
        </w:rPr>
      </w:pPr>
    </w:p>
    <w:p w14:paraId="0FF583E7" w14:textId="77777777" w:rsidR="00F57CC3" w:rsidRDefault="00F57CC3" w:rsidP="00CC473F">
      <w:pPr>
        <w:rPr>
          <w:i/>
          <w:iCs/>
        </w:rPr>
      </w:pPr>
    </w:p>
    <w:p w14:paraId="0A625E9F" w14:textId="77777777" w:rsidR="00F57CC3" w:rsidRDefault="00F57CC3" w:rsidP="00CC473F">
      <w:pPr>
        <w:rPr>
          <w:i/>
          <w:iCs/>
        </w:rPr>
      </w:pPr>
    </w:p>
    <w:p w14:paraId="4DA4BC35" w14:textId="77777777" w:rsidR="00F57CC3" w:rsidRDefault="00F57CC3" w:rsidP="00CC473F">
      <w:pPr>
        <w:rPr>
          <w:i/>
          <w:iCs/>
        </w:rPr>
      </w:pPr>
    </w:p>
    <w:p w14:paraId="63E622BB" w14:textId="77777777" w:rsidR="00F57CC3" w:rsidRDefault="00F57CC3" w:rsidP="00CC473F">
      <w:pPr>
        <w:rPr>
          <w:i/>
          <w:iCs/>
        </w:rPr>
      </w:pPr>
    </w:p>
    <w:p w14:paraId="400D6569" w14:textId="77777777" w:rsidR="00F57CC3" w:rsidRDefault="00F57CC3" w:rsidP="00CC473F">
      <w:pPr>
        <w:rPr>
          <w:i/>
          <w:iCs/>
        </w:rPr>
      </w:pPr>
    </w:p>
    <w:p w14:paraId="66AF2C4B" w14:textId="77777777" w:rsidR="00F57CC3" w:rsidRPr="00F57CC3" w:rsidRDefault="00F57CC3" w:rsidP="00CC473F">
      <w:pPr>
        <w:rPr>
          <w:b/>
          <w:bCs/>
          <w:u w:val="single"/>
        </w:rPr>
      </w:pPr>
      <w:r w:rsidRPr="00F57CC3">
        <w:rPr>
          <w:b/>
          <w:bCs/>
          <w:u w:val="single"/>
        </w:rPr>
        <w:lastRenderedPageBreak/>
        <w:t xml:space="preserve">Document 5 - évolution des populations des micro-organismes méthanogènes et </w:t>
      </w:r>
      <w:proofErr w:type="spellStart"/>
      <w:r w:rsidRPr="00F57CC3">
        <w:rPr>
          <w:b/>
          <w:bCs/>
          <w:u w:val="single"/>
        </w:rPr>
        <w:t>méthanotrophes</w:t>
      </w:r>
      <w:proofErr w:type="spellEnd"/>
      <w:r w:rsidRPr="00F57CC3">
        <w:rPr>
          <w:b/>
          <w:bCs/>
          <w:u w:val="single"/>
        </w:rPr>
        <w:t xml:space="preserve"> dans du pergélisol selon la température </w:t>
      </w:r>
    </w:p>
    <w:p w14:paraId="3BF60126" w14:textId="210F6555" w:rsidR="00F57CC3" w:rsidRDefault="00F57CC3" w:rsidP="00CC473F">
      <w:r>
        <w:t>Résultats obtenus à partir d’un échantillon d’un gramme de pergélisol dégelé avec ajout d’un substrat nutritif carboné adapté. Les cultures bactériennes sont réalisées pendant 62 jours à 4°C et à 10°C.</w:t>
      </w:r>
    </w:p>
    <w:p w14:paraId="1454FADE" w14:textId="7C96D649" w:rsidR="00F57CC3" w:rsidRDefault="00F57CC3" w:rsidP="00CC473F">
      <w:pPr>
        <w:rPr>
          <w:i/>
          <w:iCs/>
        </w:rPr>
      </w:pPr>
      <w:r w:rsidRPr="00F57CC3">
        <w:rPr>
          <w:i/>
          <w:iCs/>
        </w:rPr>
        <w:drawing>
          <wp:inline distT="0" distB="0" distL="0" distR="0" wp14:anchorId="41A79B77" wp14:editId="56040244">
            <wp:extent cx="5548353" cy="3005159"/>
            <wp:effectExtent l="0" t="0" r="0" b="5080"/>
            <wp:docPr id="13292499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4997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8353" cy="300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F7CE2" w14:textId="36E86207" w:rsidR="00F57CC3" w:rsidRDefault="00F57CC3" w:rsidP="00F57CC3">
      <w:pPr>
        <w:jc w:val="right"/>
        <w:rPr>
          <w:i/>
          <w:iCs/>
        </w:rPr>
      </w:pPr>
      <w:proofErr w:type="gramStart"/>
      <w:r w:rsidRPr="00F57CC3">
        <w:rPr>
          <w:i/>
          <w:iCs/>
        </w:rPr>
        <w:t>Source:</w:t>
      </w:r>
      <w:proofErr w:type="gramEnd"/>
      <w:r w:rsidRPr="00F57CC3">
        <w:rPr>
          <w:i/>
          <w:iCs/>
        </w:rPr>
        <w:t xml:space="preserve"> D’après des données de </w:t>
      </w:r>
      <w:proofErr w:type="spellStart"/>
      <w:r w:rsidRPr="00F57CC3">
        <w:rPr>
          <w:i/>
          <w:iCs/>
        </w:rPr>
        <w:t>Increases</w:t>
      </w:r>
      <w:proofErr w:type="spellEnd"/>
      <w:r w:rsidRPr="00F57CC3">
        <w:rPr>
          <w:i/>
          <w:iCs/>
        </w:rPr>
        <w:t xml:space="preserve"> in </w:t>
      </w:r>
      <w:proofErr w:type="spellStart"/>
      <w:r w:rsidRPr="00F57CC3">
        <w:rPr>
          <w:i/>
          <w:iCs/>
        </w:rPr>
        <w:t>temperature</w:t>
      </w:r>
      <w:proofErr w:type="spellEnd"/>
      <w:r w:rsidRPr="00F57CC3">
        <w:rPr>
          <w:i/>
          <w:iCs/>
        </w:rPr>
        <w:t xml:space="preserve"> and </w:t>
      </w:r>
      <w:proofErr w:type="spellStart"/>
      <w:r w:rsidRPr="00F57CC3">
        <w:rPr>
          <w:i/>
          <w:iCs/>
        </w:rPr>
        <w:t>nutrient</w:t>
      </w:r>
      <w:proofErr w:type="spellEnd"/>
      <w:r w:rsidRPr="00F57CC3">
        <w:rPr>
          <w:i/>
          <w:iCs/>
        </w:rPr>
        <w:t xml:space="preserve"> </w:t>
      </w:r>
      <w:proofErr w:type="spellStart"/>
      <w:r w:rsidRPr="00F57CC3">
        <w:rPr>
          <w:i/>
          <w:iCs/>
        </w:rPr>
        <w:t>availability</w:t>
      </w:r>
      <w:proofErr w:type="spellEnd"/>
      <w:r w:rsidRPr="00F57CC3">
        <w:rPr>
          <w:i/>
          <w:iCs/>
        </w:rPr>
        <w:t xml:space="preserve"> </w:t>
      </w:r>
      <w:proofErr w:type="spellStart"/>
      <w:r w:rsidRPr="00F57CC3">
        <w:rPr>
          <w:i/>
          <w:iCs/>
        </w:rPr>
        <w:t>positively</w:t>
      </w:r>
      <w:proofErr w:type="spellEnd"/>
      <w:r w:rsidRPr="00F57CC3">
        <w:rPr>
          <w:i/>
          <w:iCs/>
        </w:rPr>
        <w:t xml:space="preserve"> affect </w:t>
      </w:r>
      <w:proofErr w:type="spellStart"/>
      <w:r w:rsidRPr="00F57CC3">
        <w:rPr>
          <w:i/>
          <w:iCs/>
        </w:rPr>
        <w:t>methane</w:t>
      </w:r>
      <w:proofErr w:type="spellEnd"/>
      <w:r w:rsidRPr="00F57CC3">
        <w:rPr>
          <w:i/>
          <w:iCs/>
        </w:rPr>
        <w:t xml:space="preserve">‐ </w:t>
      </w:r>
      <w:proofErr w:type="spellStart"/>
      <w:r w:rsidRPr="00F57CC3">
        <w:rPr>
          <w:i/>
          <w:iCs/>
        </w:rPr>
        <w:t>cycling</w:t>
      </w:r>
      <w:proofErr w:type="spellEnd"/>
      <w:r w:rsidRPr="00F57CC3">
        <w:rPr>
          <w:i/>
          <w:iCs/>
        </w:rPr>
        <w:t xml:space="preserve"> </w:t>
      </w:r>
      <w:proofErr w:type="spellStart"/>
      <w:r w:rsidRPr="00F57CC3">
        <w:rPr>
          <w:i/>
          <w:iCs/>
        </w:rPr>
        <w:t>microorganisms</w:t>
      </w:r>
      <w:proofErr w:type="spellEnd"/>
      <w:r w:rsidRPr="00F57CC3">
        <w:rPr>
          <w:i/>
          <w:iCs/>
        </w:rPr>
        <w:t xml:space="preserve"> in </w:t>
      </w:r>
      <w:proofErr w:type="spellStart"/>
      <w:r w:rsidRPr="00F57CC3">
        <w:rPr>
          <w:i/>
          <w:iCs/>
        </w:rPr>
        <w:t>Arctic</w:t>
      </w:r>
      <w:proofErr w:type="spellEnd"/>
      <w:r w:rsidRPr="00F57CC3">
        <w:rPr>
          <w:i/>
          <w:iCs/>
        </w:rPr>
        <w:t xml:space="preserve"> </w:t>
      </w:r>
      <w:proofErr w:type="spellStart"/>
      <w:r w:rsidRPr="00F57CC3">
        <w:rPr>
          <w:i/>
          <w:iCs/>
        </w:rPr>
        <w:t>thermokarst</w:t>
      </w:r>
      <w:proofErr w:type="spellEnd"/>
      <w:r w:rsidRPr="00F57CC3">
        <w:rPr>
          <w:i/>
          <w:iCs/>
        </w:rPr>
        <w:t xml:space="preserve"> </w:t>
      </w:r>
      <w:proofErr w:type="spellStart"/>
      <w:r w:rsidRPr="00F57CC3">
        <w:rPr>
          <w:i/>
          <w:iCs/>
        </w:rPr>
        <w:t>lake</w:t>
      </w:r>
      <w:proofErr w:type="spellEnd"/>
      <w:r w:rsidRPr="00F57CC3">
        <w:rPr>
          <w:i/>
          <w:iCs/>
        </w:rPr>
        <w:t xml:space="preserve"> </w:t>
      </w:r>
      <w:proofErr w:type="spellStart"/>
      <w:r w:rsidRPr="00F57CC3">
        <w:rPr>
          <w:i/>
          <w:iCs/>
        </w:rPr>
        <w:t>sediments</w:t>
      </w:r>
      <w:proofErr w:type="spellEnd"/>
      <w:r w:rsidRPr="00F57CC3">
        <w:rPr>
          <w:i/>
          <w:iCs/>
        </w:rPr>
        <w:t xml:space="preserve"> (nih.gov)</w:t>
      </w:r>
    </w:p>
    <w:p w14:paraId="465C2E6F" w14:textId="77777777" w:rsidR="00F57CC3" w:rsidRDefault="00F57CC3" w:rsidP="00F57CC3">
      <w:pPr>
        <w:jc w:val="right"/>
        <w:rPr>
          <w:i/>
          <w:iCs/>
        </w:rPr>
      </w:pPr>
    </w:p>
    <w:p w14:paraId="75B20DF8" w14:textId="742419FC" w:rsidR="00F57CC3" w:rsidRPr="00F57CC3" w:rsidRDefault="00F57CC3" w:rsidP="00F57CC3">
      <w:pPr>
        <w:rPr>
          <w:i/>
          <w:iCs/>
        </w:rPr>
      </w:pPr>
      <w:r w:rsidRPr="00F57CC3">
        <w:rPr>
          <w:i/>
          <w:iCs/>
        </w:rPr>
        <w:drawing>
          <wp:inline distT="0" distB="0" distL="0" distR="0" wp14:anchorId="2805C169" wp14:editId="503F9C1B">
            <wp:extent cx="5760720" cy="3552190"/>
            <wp:effectExtent l="0" t="0" r="0" b="0"/>
            <wp:docPr id="8317509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75092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F75EB" w14:textId="01CB1537" w:rsidR="00ED05CC" w:rsidRDefault="00ED05CC"/>
    <w:sectPr w:rsidR="00ED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3F"/>
    <w:rsid w:val="00546C7E"/>
    <w:rsid w:val="009C4A5D"/>
    <w:rsid w:val="00CC473F"/>
    <w:rsid w:val="00D270C7"/>
    <w:rsid w:val="00ED05CC"/>
    <w:rsid w:val="00ED5ED8"/>
    <w:rsid w:val="00F5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26F7"/>
  <w15:chartTrackingRefBased/>
  <w15:docId w15:val="{C949772E-17D8-4F57-93C9-1EF9CADE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2023-07-01T08:10:00Z</dcterms:created>
  <dcterms:modified xsi:type="dcterms:W3CDTF">2023-07-01T08:25:00Z</dcterms:modified>
</cp:coreProperties>
</file>