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755F" w14:textId="7381FCF4" w:rsidR="003F5EA4" w:rsidRPr="003F5EA4" w:rsidRDefault="003F5EA4" w:rsidP="003F5EA4">
      <w:pPr>
        <w:jc w:val="center"/>
        <w:rPr>
          <w:sz w:val="28"/>
          <w:szCs w:val="28"/>
        </w:rPr>
      </w:pPr>
      <w:r w:rsidRPr="003F5EA4">
        <w:rPr>
          <w:sz w:val="28"/>
          <w:szCs w:val="28"/>
        </w:rPr>
        <w:t>SCIENCES DE LA VIE ET DE LA TERRE</w:t>
      </w:r>
    </w:p>
    <w:p w14:paraId="6BE22E7B" w14:textId="4CA776AB" w:rsidR="003F5EA4" w:rsidRPr="003F5EA4" w:rsidRDefault="003F5EA4" w:rsidP="003F5EA4">
      <w:pPr>
        <w:jc w:val="center"/>
        <w:rPr>
          <w:b/>
          <w:bCs/>
          <w:sz w:val="28"/>
          <w:szCs w:val="28"/>
        </w:rPr>
      </w:pPr>
      <w:r w:rsidRPr="003F5EA4">
        <w:rPr>
          <w:b/>
          <w:bCs/>
          <w:sz w:val="28"/>
          <w:szCs w:val="28"/>
        </w:rPr>
        <w:t>Reconstitution d’oiseaux-éléphants de Madagascar, aujourd’hui disparus</w:t>
      </w:r>
    </w:p>
    <w:p w14:paraId="7DBA33FD" w14:textId="4F805590" w:rsidR="003F5EA4" w:rsidRDefault="003F5EA4">
      <w:r w:rsidRPr="003F5EA4">
        <w:drawing>
          <wp:anchor distT="0" distB="0" distL="114300" distR="114300" simplePos="0" relativeHeight="251658240" behindDoc="0" locked="0" layoutInCell="1" allowOverlap="1" wp14:anchorId="3B955096" wp14:editId="095F4E2E">
            <wp:simplePos x="0" y="0"/>
            <wp:positionH relativeFrom="margin">
              <wp:align>left</wp:align>
            </wp:positionH>
            <wp:positionV relativeFrom="paragraph">
              <wp:posOffset>276225</wp:posOffset>
            </wp:positionV>
            <wp:extent cx="2890520" cy="1702435"/>
            <wp:effectExtent l="0" t="0" r="5080" b="0"/>
            <wp:wrapSquare wrapText="bothSides"/>
            <wp:docPr id="1632791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91921" name=""/>
                    <pic:cNvPicPr/>
                  </pic:nvPicPr>
                  <pic:blipFill>
                    <a:blip r:embed="rId5">
                      <a:extLst>
                        <a:ext uri="{28A0092B-C50C-407E-A947-70E740481C1C}">
                          <a14:useLocalDpi xmlns:a14="http://schemas.microsoft.com/office/drawing/2010/main" val="0"/>
                        </a:ext>
                      </a:extLst>
                    </a:blip>
                    <a:stretch>
                      <a:fillRect/>
                    </a:stretch>
                  </pic:blipFill>
                  <pic:spPr>
                    <a:xfrm>
                      <a:off x="0" y="0"/>
                      <a:ext cx="2890520" cy="1702435"/>
                    </a:xfrm>
                    <a:prstGeom prst="rect">
                      <a:avLst/>
                    </a:prstGeom>
                  </pic:spPr>
                </pic:pic>
              </a:graphicData>
            </a:graphic>
            <wp14:sizeRelH relativeFrom="margin">
              <wp14:pctWidth>0</wp14:pctWidth>
            </wp14:sizeRelH>
            <wp14:sizeRelV relativeFrom="margin">
              <wp14:pctHeight>0</wp14:pctHeight>
            </wp14:sizeRelV>
          </wp:anchor>
        </w:drawing>
      </w:r>
      <w:r w:rsidRPr="003F5EA4">
        <w:t xml:space="preserve"> </w:t>
      </w:r>
    </w:p>
    <w:p w14:paraId="216E9651" w14:textId="1C86E2DF" w:rsidR="003F5EA4" w:rsidRDefault="003F5EA4">
      <w:r>
        <w:t xml:space="preserve">Les oiseaux-éléphants de Madagascar sont regroupés dans deux genres différents : Æpyornis (deux espèces) et </w:t>
      </w:r>
      <w:proofErr w:type="spellStart"/>
      <w:r>
        <w:t>Mullerornis</w:t>
      </w:r>
      <w:proofErr w:type="spellEnd"/>
      <w:r>
        <w:t xml:space="preserve"> (une espèce), appartenant au groupe des paléognathes. Disparus il y a environ deux millénaires, ces oiseaux mesuraient entre 3 mètres (mâles) et 5 mètres (femelles). </w:t>
      </w:r>
    </w:p>
    <w:p w14:paraId="1E37A589" w14:textId="77777777" w:rsidR="003F5EA4" w:rsidRDefault="003F5EA4">
      <w:pPr>
        <w:rPr>
          <w:b/>
          <w:bCs/>
          <w:u w:val="single"/>
        </w:rPr>
      </w:pPr>
    </w:p>
    <w:p w14:paraId="509425BA" w14:textId="77777777" w:rsidR="003F5EA4" w:rsidRDefault="003F5EA4">
      <w:pPr>
        <w:rPr>
          <w:b/>
          <w:bCs/>
          <w:u w:val="single"/>
        </w:rPr>
      </w:pPr>
    </w:p>
    <w:p w14:paraId="04C02F9A" w14:textId="5E783858" w:rsidR="003F5EA4" w:rsidRPr="003F5EA4" w:rsidRDefault="003F5EA4">
      <w:pPr>
        <w:rPr>
          <w:b/>
          <w:bCs/>
        </w:rPr>
      </w:pPr>
      <w:r w:rsidRPr="003F5EA4">
        <w:rPr>
          <w:b/>
          <w:bCs/>
          <w:u w:val="single"/>
        </w:rPr>
        <w:t>Document 1</w:t>
      </w:r>
      <w:r w:rsidRPr="003F5EA4">
        <w:rPr>
          <w:b/>
          <w:bCs/>
        </w:rPr>
        <w:t xml:space="preserve"> : arbre de parenté d’espèces appartenant au groupe des oiseaux </w:t>
      </w:r>
    </w:p>
    <w:p w14:paraId="0268E140" w14:textId="5CD2241C" w:rsidR="00ED05CC" w:rsidRDefault="003F5EA4">
      <w:r>
        <w:t>Les paléognathes et néognathes forment les deux grands groupes d’oiseaux existant aujourd’hui.</w:t>
      </w:r>
    </w:p>
    <w:p w14:paraId="469F1CEB" w14:textId="5758A824" w:rsidR="003F5EA4" w:rsidRDefault="003F5EA4">
      <w:r w:rsidRPr="003F5EA4">
        <w:drawing>
          <wp:inline distT="0" distB="0" distL="0" distR="0" wp14:anchorId="7F3746C4" wp14:editId="079C12D2">
            <wp:extent cx="5760720" cy="3863340"/>
            <wp:effectExtent l="0" t="0" r="0" b="3810"/>
            <wp:docPr id="15701175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17591" name=""/>
                    <pic:cNvPicPr/>
                  </pic:nvPicPr>
                  <pic:blipFill>
                    <a:blip r:embed="rId6"/>
                    <a:stretch>
                      <a:fillRect/>
                    </a:stretch>
                  </pic:blipFill>
                  <pic:spPr>
                    <a:xfrm>
                      <a:off x="0" y="0"/>
                      <a:ext cx="5760720" cy="3863340"/>
                    </a:xfrm>
                    <a:prstGeom prst="rect">
                      <a:avLst/>
                    </a:prstGeom>
                  </pic:spPr>
                </pic:pic>
              </a:graphicData>
            </a:graphic>
          </wp:inline>
        </w:drawing>
      </w:r>
    </w:p>
    <w:p w14:paraId="5CDDDCB9" w14:textId="77777777" w:rsidR="003F5EA4" w:rsidRDefault="003F5EA4"/>
    <w:p w14:paraId="0DE26D6F" w14:textId="50F5F2CC" w:rsidR="003F5EA4" w:rsidRDefault="003F5EA4">
      <w:r w:rsidRPr="003F5EA4">
        <w:rPr>
          <w:b/>
          <w:bCs/>
        </w:rPr>
        <w:t>Question 1 (6 points)</w:t>
      </w:r>
      <w:r>
        <w:t xml:space="preserve"> : grâce aux informations fournies par le document 1, répondre aux questions sur l’annexe</w:t>
      </w:r>
    </w:p>
    <w:p w14:paraId="219D9A6C" w14:textId="77777777" w:rsidR="003F5EA4" w:rsidRDefault="003F5EA4"/>
    <w:p w14:paraId="398971C1" w14:textId="77777777" w:rsidR="003F5EA4" w:rsidRDefault="003F5EA4"/>
    <w:p w14:paraId="11304792" w14:textId="77777777" w:rsidR="003F5EA4" w:rsidRPr="003F5EA4" w:rsidRDefault="003F5EA4">
      <w:pPr>
        <w:rPr>
          <w:b/>
          <w:bCs/>
        </w:rPr>
      </w:pPr>
      <w:r w:rsidRPr="003F5EA4">
        <w:rPr>
          <w:b/>
          <w:bCs/>
          <w:u w:val="single"/>
        </w:rPr>
        <w:lastRenderedPageBreak/>
        <w:t>Document 2</w:t>
      </w:r>
      <w:r w:rsidRPr="003F5EA4">
        <w:rPr>
          <w:b/>
          <w:bCs/>
        </w:rPr>
        <w:t xml:space="preserve"> : extrait de l’échelle des temps géologiques </w:t>
      </w:r>
    </w:p>
    <w:p w14:paraId="2082915C" w14:textId="3CB1EF26" w:rsidR="003F5EA4" w:rsidRDefault="003F5EA4">
      <w:r>
        <w:t>Les dates sont données en millions d’années (Ma).</w:t>
      </w:r>
    </w:p>
    <w:p w14:paraId="3412471A" w14:textId="5EBB9A8E" w:rsidR="003F5EA4" w:rsidRDefault="003F5EA4">
      <w:r w:rsidRPr="003F5EA4">
        <w:drawing>
          <wp:inline distT="0" distB="0" distL="0" distR="0" wp14:anchorId="5E251299" wp14:editId="7AA0C4A0">
            <wp:extent cx="5760720" cy="892810"/>
            <wp:effectExtent l="0" t="0" r="0" b="2540"/>
            <wp:docPr id="2184123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12393" name=""/>
                    <pic:cNvPicPr/>
                  </pic:nvPicPr>
                  <pic:blipFill>
                    <a:blip r:embed="rId7"/>
                    <a:stretch>
                      <a:fillRect/>
                    </a:stretch>
                  </pic:blipFill>
                  <pic:spPr>
                    <a:xfrm>
                      <a:off x="0" y="0"/>
                      <a:ext cx="5760720" cy="892810"/>
                    </a:xfrm>
                    <a:prstGeom prst="rect">
                      <a:avLst/>
                    </a:prstGeom>
                  </pic:spPr>
                </pic:pic>
              </a:graphicData>
            </a:graphic>
          </wp:inline>
        </w:drawing>
      </w:r>
    </w:p>
    <w:p w14:paraId="6D96B3B3" w14:textId="77777777" w:rsidR="003F5EA4" w:rsidRDefault="003F5EA4">
      <w:r w:rsidRPr="003F5EA4">
        <w:rPr>
          <w:b/>
          <w:bCs/>
        </w:rPr>
        <w:t>Question 2 (4 points)</w:t>
      </w:r>
      <w:r>
        <w:t xml:space="preserve"> : en utilisant les documents 1 et 2, indiquer, en justifiant la réponse, à quelle époque et à quelle période géologique a eu lieu la divergence entre les genres Æpyornis et </w:t>
      </w:r>
      <w:proofErr w:type="spellStart"/>
      <w:r>
        <w:t>Mullerornis</w:t>
      </w:r>
      <w:proofErr w:type="spellEnd"/>
      <w:r>
        <w:t xml:space="preserve">. </w:t>
      </w:r>
    </w:p>
    <w:p w14:paraId="395C3D95" w14:textId="77777777" w:rsidR="003F5EA4" w:rsidRDefault="003F5EA4"/>
    <w:p w14:paraId="53A3AAB5" w14:textId="77777777" w:rsidR="003F5EA4" w:rsidRPr="003F5EA4" w:rsidRDefault="003F5EA4">
      <w:pPr>
        <w:rPr>
          <w:b/>
          <w:bCs/>
        </w:rPr>
      </w:pPr>
      <w:r w:rsidRPr="003F5EA4">
        <w:rPr>
          <w:b/>
          <w:bCs/>
          <w:u w:val="single"/>
        </w:rPr>
        <w:t>Document 3</w:t>
      </w:r>
      <w:r w:rsidRPr="003F5EA4">
        <w:rPr>
          <w:b/>
          <w:bCs/>
        </w:rPr>
        <w:t xml:space="preserve"> : cartes de l’hémisphère Sud il y a 41 et 32 millions d’années </w:t>
      </w:r>
    </w:p>
    <w:p w14:paraId="2A69B4A4" w14:textId="22B34D28" w:rsidR="003F5EA4" w:rsidRDefault="003F5EA4">
      <w:r>
        <w:t xml:space="preserve">Entre -41 </w:t>
      </w:r>
      <w:proofErr w:type="spellStart"/>
      <w:r>
        <w:t>Ma</w:t>
      </w:r>
      <w:proofErr w:type="spellEnd"/>
      <w:r>
        <w:t xml:space="preserve"> et -32 </w:t>
      </w:r>
      <w:proofErr w:type="spellStart"/>
      <w:r>
        <w:t>Ma</w:t>
      </w:r>
      <w:proofErr w:type="spellEnd"/>
      <w:r>
        <w:t>, la séparation entre les continents Antarctique et Amérique du Sud provoque l’ouverture du passage du Drake. Cette séparation entraîne une modification des courants marins dans l’hémisphère Sud avec l’établissement d’un courant océanique, autour de l’Antarctique.</w:t>
      </w:r>
    </w:p>
    <w:p w14:paraId="3DFAA3E2" w14:textId="41170B1D" w:rsidR="003F5EA4" w:rsidRDefault="003F5EA4">
      <w:r w:rsidRPr="003F5EA4">
        <w:drawing>
          <wp:inline distT="0" distB="0" distL="0" distR="0" wp14:anchorId="2C1224F0" wp14:editId="7CC096D1">
            <wp:extent cx="5760720" cy="3287395"/>
            <wp:effectExtent l="0" t="0" r="0" b="8255"/>
            <wp:docPr id="1359965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6502" name=""/>
                    <pic:cNvPicPr/>
                  </pic:nvPicPr>
                  <pic:blipFill>
                    <a:blip r:embed="rId8"/>
                    <a:stretch>
                      <a:fillRect/>
                    </a:stretch>
                  </pic:blipFill>
                  <pic:spPr>
                    <a:xfrm>
                      <a:off x="0" y="0"/>
                      <a:ext cx="5760720" cy="3287395"/>
                    </a:xfrm>
                    <a:prstGeom prst="rect">
                      <a:avLst/>
                    </a:prstGeom>
                  </pic:spPr>
                </pic:pic>
              </a:graphicData>
            </a:graphic>
          </wp:inline>
        </w:drawing>
      </w:r>
    </w:p>
    <w:p w14:paraId="1A28D709" w14:textId="77777777" w:rsidR="003F5EA4" w:rsidRDefault="003F5EA4"/>
    <w:p w14:paraId="192620EE" w14:textId="221BA8D6" w:rsidR="003F5EA4" w:rsidRDefault="003F5EA4">
      <w:r w:rsidRPr="003F5EA4">
        <w:rPr>
          <w:b/>
          <w:bCs/>
        </w:rPr>
        <w:t>Question 3 (6 points)</w:t>
      </w:r>
      <w:r>
        <w:t xml:space="preserve"> : grâce au document 3, expliquer l’origine de la modification des courants océaniques dans l’hémisphère Sud, entre -41 </w:t>
      </w:r>
      <w:proofErr w:type="spellStart"/>
      <w:r>
        <w:t>Ma</w:t>
      </w:r>
      <w:proofErr w:type="spellEnd"/>
      <w:r>
        <w:t xml:space="preserve"> et -32 Ma.</w:t>
      </w:r>
    </w:p>
    <w:p w14:paraId="22303586" w14:textId="77777777" w:rsidR="003F5EA4" w:rsidRDefault="003F5EA4"/>
    <w:p w14:paraId="4D8396C1" w14:textId="77777777" w:rsidR="003F5EA4" w:rsidRDefault="003F5EA4"/>
    <w:p w14:paraId="1A42E6F3" w14:textId="77777777" w:rsidR="003F5EA4" w:rsidRDefault="003F5EA4"/>
    <w:p w14:paraId="66DCAC28" w14:textId="77777777" w:rsidR="003F5EA4" w:rsidRDefault="003F5EA4"/>
    <w:p w14:paraId="237176AF" w14:textId="77777777" w:rsidR="003F5EA4" w:rsidRPr="003F5EA4" w:rsidRDefault="003F5EA4">
      <w:pPr>
        <w:rPr>
          <w:b/>
          <w:bCs/>
        </w:rPr>
      </w:pPr>
      <w:r w:rsidRPr="003F5EA4">
        <w:rPr>
          <w:b/>
          <w:bCs/>
          <w:u w:val="single"/>
        </w:rPr>
        <w:lastRenderedPageBreak/>
        <w:t>Document 4</w:t>
      </w:r>
      <w:r w:rsidRPr="003F5EA4">
        <w:rPr>
          <w:b/>
          <w:bCs/>
        </w:rPr>
        <w:t xml:space="preserve"> : écosystèmes de Madagascar et régimes alimentaires des oiseaux-éléphants </w:t>
      </w:r>
    </w:p>
    <w:p w14:paraId="631B71CE" w14:textId="77777777" w:rsidR="003F5EA4" w:rsidRDefault="003F5EA4">
      <w:r>
        <w:t xml:space="preserve">Avant l’ouverture du passage du Drake, le climat de Madagascar était sec et son territoire couvert de forêts d’épineux. À partir de -32 Ma, après l’ouverture du passage, le bouleversement des courants océaniques a entraîné une modification de la pluviométrie ; le climat est devenu humide au nord de Madagascar mais est resté sec au sud. Or, les recherches ont montré que les espèces du genre Æpyornis et </w:t>
      </w:r>
      <w:proofErr w:type="spellStart"/>
      <w:r>
        <w:t>Mullerornis</w:t>
      </w:r>
      <w:proofErr w:type="spellEnd"/>
      <w:r>
        <w:t xml:space="preserve"> n’avaient pas le même régime alimentaire : les individus d’Æpyornis étaient plutôt brouteurs (herbacées) tandis que les </w:t>
      </w:r>
      <w:proofErr w:type="spellStart"/>
      <w:r>
        <w:t>Mullerornis</w:t>
      </w:r>
      <w:proofErr w:type="spellEnd"/>
      <w:r>
        <w:t xml:space="preserve"> se nourrissaient principalement de plantes succulentes (type cactus ou euphorbes), d’insectes, et de lézards. </w:t>
      </w:r>
    </w:p>
    <w:p w14:paraId="5B7EF66E" w14:textId="77777777" w:rsidR="003F5EA4" w:rsidRPr="003F5EA4" w:rsidRDefault="003F5EA4" w:rsidP="003F5EA4">
      <w:pPr>
        <w:jc w:val="right"/>
        <w:rPr>
          <w:i/>
          <w:iCs/>
        </w:rPr>
      </w:pPr>
      <w:r w:rsidRPr="003F5EA4">
        <w:rPr>
          <w:i/>
          <w:iCs/>
        </w:rPr>
        <w:t xml:space="preserve">Source : d’après H. Le Guyader, L’énigme des œufs géants de Madagascar, Pour la Science n°547, mai 2023 </w:t>
      </w:r>
    </w:p>
    <w:p w14:paraId="6C990750" w14:textId="77777777" w:rsidR="003F5EA4" w:rsidRDefault="003F5EA4"/>
    <w:p w14:paraId="42B22A9C" w14:textId="30C0B97F" w:rsidR="003F5EA4" w:rsidRDefault="003F5EA4">
      <w:r w:rsidRPr="003F5EA4">
        <w:rPr>
          <w:b/>
          <w:bCs/>
        </w:rPr>
        <w:t>Question 4 (9 points)</w:t>
      </w:r>
      <w:r>
        <w:t xml:space="preserve"> : à l’aide du document 4, expliquer en quoi l’ouverture du passage du Drake peut être à l’origine de la divergence entre les genres Æpyornis et </w:t>
      </w:r>
      <w:proofErr w:type="spellStart"/>
      <w:r>
        <w:t>Mullerornis</w:t>
      </w:r>
      <w:proofErr w:type="spellEnd"/>
      <w:r>
        <w:t>.</w:t>
      </w:r>
    </w:p>
    <w:p w14:paraId="191716B1" w14:textId="77777777" w:rsidR="003F5EA4" w:rsidRDefault="003F5EA4"/>
    <w:p w14:paraId="295DFDE2" w14:textId="2A365102" w:rsidR="003F5EA4" w:rsidRPr="003F5EA4" w:rsidRDefault="003F5EA4" w:rsidP="003F5EA4">
      <w:pPr>
        <w:jc w:val="center"/>
        <w:rPr>
          <w:sz w:val="28"/>
          <w:szCs w:val="28"/>
        </w:rPr>
      </w:pPr>
      <w:r w:rsidRPr="003F5EA4">
        <w:rPr>
          <w:sz w:val="28"/>
          <w:szCs w:val="28"/>
        </w:rPr>
        <w:t>ANNEXE</w:t>
      </w:r>
    </w:p>
    <w:p w14:paraId="089DD51E" w14:textId="77777777" w:rsidR="003F5EA4" w:rsidRDefault="003F5EA4">
      <w:r w:rsidRPr="003F5EA4">
        <w:rPr>
          <w:b/>
          <w:bCs/>
        </w:rPr>
        <w:t>Question 1 (6 points)</w:t>
      </w:r>
      <w:r>
        <w:t xml:space="preserve"> : grâce aux informations fournies par le document 1, indiquer, pour chaque phrase, la bonne réponse parmi les trois propositions. </w:t>
      </w:r>
    </w:p>
    <w:p w14:paraId="1265DB01" w14:textId="688F7BA5" w:rsidR="003F5EA4" w:rsidRPr="00CF50CE" w:rsidRDefault="003F5EA4" w:rsidP="003F5EA4">
      <w:pPr>
        <w:pStyle w:val="Paragraphedeliste"/>
        <w:numPr>
          <w:ilvl w:val="0"/>
          <w:numId w:val="1"/>
        </w:numPr>
        <w:rPr>
          <w:b/>
          <w:bCs/>
        </w:rPr>
      </w:pPr>
      <w:r w:rsidRPr="00CF50CE">
        <w:rPr>
          <w:b/>
          <w:bCs/>
        </w:rPr>
        <w:t xml:space="preserve">L’espèce la plus proche des genres Æpyornis et </w:t>
      </w:r>
      <w:proofErr w:type="spellStart"/>
      <w:r w:rsidRPr="00CF50CE">
        <w:rPr>
          <w:b/>
          <w:bCs/>
        </w:rPr>
        <w:t>Mullerornis</w:t>
      </w:r>
      <w:proofErr w:type="spellEnd"/>
      <w:r w:rsidRPr="00CF50CE">
        <w:rPr>
          <w:b/>
          <w:bCs/>
        </w:rPr>
        <w:t xml:space="preserve"> est : </w:t>
      </w:r>
    </w:p>
    <w:p w14:paraId="64D3D2E3" w14:textId="77777777" w:rsidR="003F5EA4" w:rsidRDefault="003F5EA4" w:rsidP="003F5EA4">
      <w:pPr>
        <w:ind w:firstLine="360"/>
      </w:pPr>
      <w:r>
        <w:sym w:font="Symbol" w:char="F06F"/>
      </w:r>
      <w:r>
        <w:t xml:space="preserve"> L’autruche </w:t>
      </w:r>
    </w:p>
    <w:p w14:paraId="2F3592EB" w14:textId="77777777" w:rsidR="003F5EA4" w:rsidRDefault="003F5EA4" w:rsidP="003F5EA4">
      <w:pPr>
        <w:ind w:firstLine="360"/>
      </w:pPr>
      <w:r>
        <w:sym w:font="Symbol" w:char="F06F"/>
      </w:r>
      <w:r>
        <w:t xml:space="preserve"> L’émeu </w:t>
      </w:r>
    </w:p>
    <w:p w14:paraId="359CDCE6" w14:textId="2D4E483A" w:rsidR="003F5EA4" w:rsidRDefault="003F5EA4" w:rsidP="003F5EA4">
      <w:pPr>
        <w:ind w:firstLine="360"/>
      </w:pPr>
      <w:r>
        <w:sym w:font="Symbol" w:char="F06F"/>
      </w:r>
      <w:r>
        <w:t xml:space="preserve"> Le kiwi </w:t>
      </w:r>
    </w:p>
    <w:p w14:paraId="25786B81" w14:textId="17C0FB93" w:rsidR="003F5EA4" w:rsidRPr="00CF50CE" w:rsidRDefault="003F5EA4" w:rsidP="003F5EA4">
      <w:pPr>
        <w:pStyle w:val="Paragraphedeliste"/>
        <w:numPr>
          <w:ilvl w:val="0"/>
          <w:numId w:val="1"/>
        </w:numPr>
        <w:rPr>
          <w:b/>
          <w:bCs/>
        </w:rPr>
      </w:pPr>
      <w:r w:rsidRPr="00CF50CE">
        <w:rPr>
          <w:b/>
          <w:bCs/>
        </w:rPr>
        <w:t xml:space="preserve">Les genres Æpyornis et </w:t>
      </w:r>
      <w:proofErr w:type="spellStart"/>
      <w:r w:rsidRPr="00CF50CE">
        <w:rPr>
          <w:b/>
          <w:bCs/>
        </w:rPr>
        <w:t>Mullerornis</w:t>
      </w:r>
      <w:proofErr w:type="spellEnd"/>
      <w:r w:rsidRPr="00CF50CE">
        <w:rPr>
          <w:b/>
          <w:bCs/>
        </w:rPr>
        <w:t xml:space="preserve"> ont divergé il y a environ : </w:t>
      </w:r>
    </w:p>
    <w:p w14:paraId="100160D3" w14:textId="77777777" w:rsidR="003F5EA4" w:rsidRDefault="003F5EA4" w:rsidP="003F5EA4">
      <w:pPr>
        <w:ind w:left="360"/>
      </w:pPr>
      <w:r>
        <w:sym w:font="Symbol" w:char="F06F"/>
      </w:r>
      <w:r>
        <w:t xml:space="preserve"> 95 millions d’années </w:t>
      </w:r>
    </w:p>
    <w:p w14:paraId="41D35E9A" w14:textId="77777777" w:rsidR="003F5EA4" w:rsidRDefault="003F5EA4" w:rsidP="003F5EA4">
      <w:pPr>
        <w:ind w:left="360"/>
      </w:pPr>
      <w:r>
        <w:sym w:font="Symbol" w:char="F06F"/>
      </w:r>
      <w:r>
        <w:t xml:space="preserve"> 30 millions d’années </w:t>
      </w:r>
    </w:p>
    <w:p w14:paraId="6EABD5B4" w14:textId="1FEC2851" w:rsidR="003F5EA4" w:rsidRDefault="003F5EA4" w:rsidP="003F5EA4">
      <w:pPr>
        <w:ind w:left="360"/>
      </w:pPr>
      <w:r>
        <w:sym w:font="Symbol" w:char="F06F"/>
      </w:r>
      <w:r>
        <w:t xml:space="preserve"> 2 millions d’années </w:t>
      </w:r>
    </w:p>
    <w:p w14:paraId="2A19F3AF" w14:textId="40A64D4D" w:rsidR="003F5EA4" w:rsidRPr="00CF50CE" w:rsidRDefault="003F5EA4" w:rsidP="003F5EA4">
      <w:pPr>
        <w:pStyle w:val="Paragraphedeliste"/>
        <w:numPr>
          <w:ilvl w:val="0"/>
          <w:numId w:val="1"/>
        </w:numPr>
        <w:rPr>
          <w:b/>
          <w:bCs/>
        </w:rPr>
      </w:pPr>
      <w:r w:rsidRPr="00CF50CE">
        <w:rPr>
          <w:b/>
          <w:bCs/>
        </w:rPr>
        <w:t xml:space="preserve">Les deux espèces du genre Æpyornis ont divergé il y a environ : </w:t>
      </w:r>
    </w:p>
    <w:p w14:paraId="69A49957" w14:textId="77777777" w:rsidR="003F5EA4" w:rsidRDefault="003F5EA4" w:rsidP="003F5EA4">
      <w:pPr>
        <w:ind w:left="360"/>
      </w:pPr>
      <w:r>
        <w:sym w:font="Symbol" w:char="F06F"/>
      </w:r>
      <w:r>
        <w:t xml:space="preserve"> 95 millions d’années </w:t>
      </w:r>
    </w:p>
    <w:p w14:paraId="6A571459" w14:textId="77777777" w:rsidR="003F5EA4" w:rsidRDefault="003F5EA4" w:rsidP="003F5EA4">
      <w:pPr>
        <w:ind w:left="360"/>
      </w:pPr>
      <w:r>
        <w:sym w:font="Symbol" w:char="F06F"/>
      </w:r>
      <w:r>
        <w:t xml:space="preserve"> 30 millions d’années </w:t>
      </w:r>
    </w:p>
    <w:p w14:paraId="09325C89" w14:textId="6A9B7EA9" w:rsidR="003F5EA4" w:rsidRDefault="003F5EA4" w:rsidP="003F5EA4">
      <w:pPr>
        <w:ind w:left="360"/>
      </w:pPr>
      <w:r>
        <w:sym w:font="Symbol" w:char="F06F"/>
      </w:r>
      <w:r>
        <w:t xml:space="preserve"> 2 millions d’années </w:t>
      </w:r>
    </w:p>
    <w:p w14:paraId="1103A6A9" w14:textId="541D5565" w:rsidR="003F5EA4" w:rsidRDefault="003F5EA4" w:rsidP="003F5EA4">
      <w:pPr>
        <w:pStyle w:val="Paragraphedeliste"/>
        <w:numPr>
          <w:ilvl w:val="0"/>
          <w:numId w:val="1"/>
        </w:numPr>
      </w:pPr>
      <w:r w:rsidRPr="00CF50CE">
        <w:rPr>
          <w:b/>
          <w:bCs/>
        </w:rPr>
        <w:t>D’après cet arbre de parenté, l’ancêtre commun à l’ensemble des paléognathes serait vieux</w:t>
      </w:r>
      <w:r>
        <w:t xml:space="preserve"> de : </w:t>
      </w:r>
    </w:p>
    <w:p w14:paraId="4C818B14" w14:textId="77777777" w:rsidR="003F5EA4" w:rsidRDefault="003F5EA4" w:rsidP="003F5EA4">
      <w:pPr>
        <w:ind w:left="360"/>
      </w:pPr>
      <w:r>
        <w:sym w:font="Symbol" w:char="F06F"/>
      </w:r>
      <w:r>
        <w:t xml:space="preserve"> 55 millions d’années </w:t>
      </w:r>
    </w:p>
    <w:p w14:paraId="35D6648A" w14:textId="77777777" w:rsidR="003F5EA4" w:rsidRDefault="003F5EA4" w:rsidP="003F5EA4">
      <w:pPr>
        <w:ind w:left="360"/>
      </w:pPr>
      <w:r>
        <w:sym w:font="Symbol" w:char="F06F"/>
      </w:r>
      <w:r>
        <w:t xml:space="preserve"> 70 millions d’années </w:t>
      </w:r>
    </w:p>
    <w:p w14:paraId="72C2EF7C" w14:textId="778B02B7" w:rsidR="003F5EA4" w:rsidRDefault="003F5EA4" w:rsidP="00CF50CE">
      <w:pPr>
        <w:ind w:left="360"/>
      </w:pPr>
      <w:r>
        <w:sym w:font="Symbol" w:char="F06F"/>
      </w:r>
      <w:r>
        <w:t xml:space="preserve"> 95 millions d’années</w:t>
      </w:r>
    </w:p>
    <w:sectPr w:rsidR="003F5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95EA9"/>
    <w:multiLevelType w:val="hybridMultilevel"/>
    <w:tmpl w:val="18C47F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911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A4"/>
    <w:rsid w:val="003F5EA4"/>
    <w:rsid w:val="00546C7E"/>
    <w:rsid w:val="009C4A5D"/>
    <w:rsid w:val="00CF50CE"/>
    <w:rsid w:val="00D270C7"/>
    <w:rsid w:val="00ED05CC"/>
    <w:rsid w:val="00ED5ED8"/>
    <w:rsid w:val="00F01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503C"/>
  <w15:chartTrackingRefBased/>
  <w15:docId w15:val="{FD8F646E-5B9C-42EA-AF52-727F6EFA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Lyc SVT</dc:creator>
  <cp:keywords/>
  <dc:description/>
  <cp:lastModifiedBy>Lyc SVT</cp:lastModifiedBy>
  <cp:revision>1</cp:revision>
  <dcterms:created xsi:type="dcterms:W3CDTF">2024-07-05T07:55:00Z</dcterms:created>
  <dcterms:modified xsi:type="dcterms:W3CDTF">2024-07-05T08:06:00Z</dcterms:modified>
</cp:coreProperties>
</file>